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498C" w14:textId="77777777" w:rsidR="00013A04" w:rsidRDefault="00013A04">
      <w:pPr>
        <w:rPr>
          <w:rFonts w:ascii="Arial" w:hAnsi="Arial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2170" w:tblpY="2705"/>
        <w:tblW w:w="11732" w:type="dxa"/>
        <w:tblLook w:val="04A0" w:firstRow="1" w:lastRow="0" w:firstColumn="1" w:lastColumn="0" w:noHBand="0" w:noVBand="1"/>
      </w:tblPr>
      <w:tblGrid>
        <w:gridCol w:w="2376"/>
        <w:gridCol w:w="1560"/>
        <w:gridCol w:w="5528"/>
        <w:gridCol w:w="2268"/>
      </w:tblGrid>
      <w:tr w:rsidR="00951BA7" w14:paraId="0FA9B836" w14:textId="77777777" w:rsidTr="001052DE">
        <w:trPr>
          <w:trHeight w:val="880"/>
        </w:trPr>
        <w:tc>
          <w:tcPr>
            <w:tcW w:w="2376" w:type="dxa"/>
          </w:tcPr>
          <w:p w14:paraId="2A4767C9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Hazards</w:t>
            </w:r>
          </w:p>
        </w:tc>
        <w:tc>
          <w:tcPr>
            <w:tcW w:w="1560" w:type="dxa"/>
          </w:tcPr>
          <w:p w14:paraId="10656164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Who</w:t>
            </w:r>
          </w:p>
        </w:tc>
        <w:tc>
          <w:tcPr>
            <w:tcW w:w="5528" w:type="dxa"/>
          </w:tcPr>
          <w:p w14:paraId="1C55E4DD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Precautions</w:t>
            </w:r>
          </w:p>
        </w:tc>
        <w:tc>
          <w:tcPr>
            <w:tcW w:w="2268" w:type="dxa"/>
          </w:tcPr>
          <w:p w14:paraId="2639BA38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Further Action?</w:t>
            </w:r>
          </w:p>
        </w:tc>
      </w:tr>
      <w:tr w:rsidR="00951BA7" w14:paraId="6FD8FC58" w14:textId="77777777" w:rsidTr="001052DE">
        <w:tc>
          <w:tcPr>
            <w:tcW w:w="2376" w:type="dxa"/>
          </w:tcPr>
          <w:p w14:paraId="7D0C9620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 Parking Area</w:t>
            </w:r>
          </w:p>
        </w:tc>
        <w:tc>
          <w:tcPr>
            <w:tcW w:w="1560" w:type="dxa"/>
          </w:tcPr>
          <w:p w14:paraId="66E857C3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Everyone</w:t>
            </w:r>
          </w:p>
        </w:tc>
        <w:tc>
          <w:tcPr>
            <w:tcW w:w="5528" w:type="dxa"/>
          </w:tcPr>
          <w:p w14:paraId="7A7BC3B4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Greet schools on arrival and shepherd to appropriate place away from parking area</w:t>
            </w:r>
          </w:p>
        </w:tc>
        <w:tc>
          <w:tcPr>
            <w:tcW w:w="2268" w:type="dxa"/>
          </w:tcPr>
          <w:p w14:paraId="790FD7DC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951BA7" w14:paraId="71E24788" w14:textId="77777777" w:rsidTr="001052DE">
        <w:tc>
          <w:tcPr>
            <w:tcW w:w="2376" w:type="dxa"/>
          </w:tcPr>
          <w:p w14:paraId="7255ABAF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Playing Surface</w:t>
            </w:r>
          </w:p>
        </w:tc>
        <w:tc>
          <w:tcPr>
            <w:tcW w:w="1560" w:type="dxa"/>
          </w:tcPr>
          <w:p w14:paraId="5BA8522E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Players</w:t>
            </w:r>
          </w:p>
        </w:tc>
        <w:tc>
          <w:tcPr>
            <w:tcW w:w="5528" w:type="dxa"/>
          </w:tcPr>
          <w:p w14:paraId="6365A76B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Scan pitch prior to commencement.  Check with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groundsman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any areas to avoid</w:t>
            </w:r>
            <w:r w:rsidR="001052DE">
              <w:rPr>
                <w:rFonts w:ascii="Arial" w:hAnsi="Arial"/>
                <w:sz w:val="22"/>
                <w:szCs w:val="22"/>
              </w:rPr>
              <w:t xml:space="preserve"> and clearly mark these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DD4A59D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951BA7" w14:paraId="7F22304A" w14:textId="77777777" w:rsidTr="001052DE">
        <w:tc>
          <w:tcPr>
            <w:tcW w:w="2376" w:type="dxa"/>
          </w:tcPr>
          <w:p w14:paraId="10DF21E6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Games based hazards – equipment, balls, injury</w:t>
            </w:r>
          </w:p>
        </w:tc>
        <w:tc>
          <w:tcPr>
            <w:tcW w:w="1560" w:type="dxa"/>
          </w:tcPr>
          <w:p w14:paraId="5B2420D6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Players, umpires, spectators</w:t>
            </w:r>
          </w:p>
        </w:tc>
        <w:tc>
          <w:tcPr>
            <w:tcW w:w="5528" w:type="dxa"/>
          </w:tcPr>
          <w:p w14:paraId="140C98FF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Use appropriate equipment.  Ensure pitches are set up suitable distances apart.  Ensure players are all fit to take part in the activity.</w:t>
            </w:r>
          </w:p>
        </w:tc>
        <w:tc>
          <w:tcPr>
            <w:tcW w:w="2268" w:type="dxa"/>
          </w:tcPr>
          <w:p w14:paraId="42562DA7" w14:textId="77777777" w:rsidR="00951BA7" w:rsidRDefault="001052DE" w:rsidP="00951BA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Ongoing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monitoring of spe</w:t>
            </w:r>
            <w:r w:rsidR="00951BA7">
              <w:rPr>
                <w:rFonts w:ascii="Arial" w:hAnsi="Arial"/>
                <w:sz w:val="22"/>
                <w:szCs w:val="22"/>
              </w:rPr>
              <w:t>ctators</w:t>
            </w:r>
          </w:p>
        </w:tc>
      </w:tr>
      <w:tr w:rsidR="00951BA7" w14:paraId="04CCD525" w14:textId="77777777" w:rsidTr="001052DE">
        <w:tc>
          <w:tcPr>
            <w:tcW w:w="2376" w:type="dxa"/>
          </w:tcPr>
          <w:p w14:paraId="5DA371CE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Medical Issues</w:t>
            </w:r>
          </w:p>
        </w:tc>
        <w:tc>
          <w:tcPr>
            <w:tcW w:w="1560" w:type="dxa"/>
          </w:tcPr>
          <w:p w14:paraId="6251CD77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Everyone</w:t>
            </w:r>
          </w:p>
        </w:tc>
        <w:tc>
          <w:tcPr>
            <w:tcW w:w="5528" w:type="dxa"/>
          </w:tcPr>
          <w:p w14:paraId="77444211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Ensure participants bring any medication and advise their significant adult of procedure for administering.  Schools to advise organisers of any issues requiring attention.  Clubs are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clubmarked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so will have First Aid kits on site.  Schools advised to bring their own</w:t>
            </w:r>
            <w:r w:rsidR="001052DE">
              <w:rPr>
                <w:rFonts w:ascii="Arial" w:hAnsi="Arial"/>
                <w:sz w:val="22"/>
                <w:szCs w:val="22"/>
              </w:rPr>
              <w:t xml:space="preserve"> First Aid kit.</w:t>
            </w:r>
          </w:p>
        </w:tc>
        <w:tc>
          <w:tcPr>
            <w:tcW w:w="2268" w:type="dxa"/>
          </w:tcPr>
          <w:p w14:paraId="10A77F57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1052DE" w14:paraId="1C8AAC1C" w14:textId="77777777" w:rsidTr="001052DE">
        <w:tc>
          <w:tcPr>
            <w:tcW w:w="2376" w:type="dxa"/>
          </w:tcPr>
          <w:p w14:paraId="4119AA2F" w14:textId="77777777" w:rsidR="001052DE" w:rsidRDefault="001052DE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Weather Conditions</w:t>
            </w:r>
          </w:p>
        </w:tc>
        <w:tc>
          <w:tcPr>
            <w:tcW w:w="1560" w:type="dxa"/>
          </w:tcPr>
          <w:p w14:paraId="10A29A54" w14:textId="77777777" w:rsidR="001052DE" w:rsidRDefault="001052DE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Everyone</w:t>
            </w:r>
          </w:p>
        </w:tc>
        <w:tc>
          <w:tcPr>
            <w:tcW w:w="5528" w:type="dxa"/>
          </w:tcPr>
          <w:p w14:paraId="49074668" w14:textId="77777777" w:rsidR="001052DE" w:rsidRDefault="001052DE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Monitor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conditions,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adapt activity as required to allow shelter, drinks breaks. Advise schools to be prepared for all conditions.</w:t>
            </w:r>
          </w:p>
        </w:tc>
        <w:tc>
          <w:tcPr>
            <w:tcW w:w="2268" w:type="dxa"/>
          </w:tcPr>
          <w:p w14:paraId="3724DEF8" w14:textId="77777777" w:rsidR="001052DE" w:rsidRDefault="001052DE" w:rsidP="00951BA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Ongoing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monitoring</w:t>
            </w:r>
          </w:p>
        </w:tc>
      </w:tr>
      <w:tr w:rsidR="00951BA7" w14:paraId="018E5F8F" w14:textId="77777777" w:rsidTr="001052DE">
        <w:tc>
          <w:tcPr>
            <w:tcW w:w="2376" w:type="dxa"/>
          </w:tcPr>
          <w:p w14:paraId="0EF963C0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Travel to and from Ground</w:t>
            </w:r>
          </w:p>
        </w:tc>
        <w:tc>
          <w:tcPr>
            <w:tcW w:w="1560" w:type="dxa"/>
          </w:tcPr>
          <w:p w14:paraId="10746B5C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Everyone</w:t>
            </w:r>
          </w:p>
        </w:tc>
        <w:tc>
          <w:tcPr>
            <w:tcW w:w="5528" w:type="dxa"/>
          </w:tcPr>
          <w:p w14:paraId="5D475B26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Schools to adhere to own Risk Assessment for Visits.</w:t>
            </w:r>
          </w:p>
        </w:tc>
        <w:tc>
          <w:tcPr>
            <w:tcW w:w="2268" w:type="dxa"/>
          </w:tcPr>
          <w:p w14:paraId="15809986" w14:textId="77777777" w:rsidR="00951BA7" w:rsidRDefault="00951BA7" w:rsidP="00951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</w:tbl>
    <w:p w14:paraId="4DF49510" w14:textId="77777777" w:rsidR="00951BA7" w:rsidRPr="00300541" w:rsidRDefault="00951BA7">
      <w:pPr>
        <w:rPr>
          <w:rFonts w:ascii="Arial" w:hAnsi="Arial"/>
          <w:sz w:val="22"/>
          <w:szCs w:val="22"/>
        </w:rPr>
      </w:pPr>
    </w:p>
    <w:p w14:paraId="3B0775C8" w14:textId="77777777" w:rsidR="008D2426" w:rsidRDefault="002F2D67" w:rsidP="001052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RISK ASSESSMENT – ECB</w:t>
      </w:r>
      <w:r w:rsidR="001052DE" w:rsidRPr="001052DE">
        <w:rPr>
          <w:rFonts w:ascii="Arial" w:hAnsi="Arial" w:cs="Arial"/>
          <w:b/>
          <w:sz w:val="22"/>
          <w:szCs w:val="22"/>
          <w:u w:val="single"/>
        </w:rPr>
        <w:t xml:space="preserve"> KWIK CRICKET FESTIVALS</w:t>
      </w:r>
    </w:p>
    <w:p w14:paraId="283E5F56" w14:textId="77777777" w:rsidR="001052DE" w:rsidRPr="001052DE" w:rsidRDefault="001052DE" w:rsidP="001052D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BDC2C5F" w14:textId="77777777" w:rsidR="008D2426" w:rsidRDefault="008D2426"/>
    <w:p w14:paraId="489F3950" w14:textId="77777777" w:rsidR="00367A7E" w:rsidRDefault="00367A7E"/>
    <w:p w14:paraId="1F669532" w14:textId="77777777" w:rsidR="003870AF" w:rsidRPr="001052DE" w:rsidRDefault="001052DE" w:rsidP="001052DE">
      <w:pPr>
        <w:jc w:val="right"/>
        <w:rPr>
          <w:rFonts w:ascii="Arial" w:hAnsi="Arial" w:cs="Arial"/>
          <w:sz w:val="22"/>
          <w:szCs w:val="22"/>
        </w:rPr>
      </w:pPr>
      <w:r w:rsidRPr="001052DE">
        <w:rPr>
          <w:rFonts w:ascii="Arial" w:hAnsi="Arial" w:cs="Arial"/>
          <w:sz w:val="22"/>
          <w:szCs w:val="22"/>
        </w:rPr>
        <w:t>Prepared by Stephen Pritchard – Schools Development Officer, Devon Cricket</w:t>
      </w:r>
    </w:p>
    <w:p w14:paraId="3D765E8E" w14:textId="1CAF4467" w:rsidR="001052DE" w:rsidRPr="001052DE" w:rsidRDefault="00F40FB3" w:rsidP="001052D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Pr="00F40FB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7</w:t>
      </w:r>
    </w:p>
    <w:sectPr w:rsidR="001052DE" w:rsidRPr="001052DE" w:rsidSect="00951BA7">
      <w:footerReference w:type="default" r:id="rId9"/>
      <w:headerReference w:type="first" r:id="rId10"/>
      <w:footerReference w:type="first" r:id="rId11"/>
      <w:pgSz w:w="15840" w:h="12240" w:orient="landscape"/>
      <w:pgMar w:top="1797" w:right="2127" w:bottom="1797" w:left="212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A412B" w14:textId="77777777" w:rsidR="00951BA7" w:rsidRDefault="00951BA7">
      <w:r>
        <w:separator/>
      </w:r>
    </w:p>
  </w:endnote>
  <w:endnote w:type="continuationSeparator" w:id="0">
    <w:p w14:paraId="157DE6BC" w14:textId="77777777" w:rsidR="00951BA7" w:rsidRDefault="0095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74EB" w14:textId="77777777" w:rsidR="00951BA7" w:rsidRDefault="001052DE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3F20F35" wp14:editId="683E40B7">
          <wp:simplePos x="0" y="0"/>
          <wp:positionH relativeFrom="column">
            <wp:posOffset>-1130300</wp:posOffset>
          </wp:positionH>
          <wp:positionV relativeFrom="paragraph">
            <wp:posOffset>-709930</wp:posOffset>
          </wp:positionV>
          <wp:extent cx="7793355" cy="1335405"/>
          <wp:effectExtent l="0" t="0" r="4445" b="10795"/>
          <wp:wrapTight wrapText="bothSides">
            <wp:wrapPolygon edited="0">
              <wp:start x="0" y="0"/>
              <wp:lineTo x="0" y="21364"/>
              <wp:lineTo x="21542" y="21364"/>
              <wp:lineTo x="21542" y="0"/>
              <wp:lineTo x="0" y="0"/>
            </wp:wrapPolygon>
          </wp:wrapTight>
          <wp:docPr id="8" name="Picture 8" descr="DCB Letterheads FINAL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CB Letterheads FINAL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37458BDD" wp14:editId="02137FE5">
          <wp:simplePos x="0" y="0"/>
          <wp:positionH relativeFrom="column">
            <wp:align>left</wp:align>
          </wp:positionH>
          <wp:positionV relativeFrom="paragraph">
            <wp:posOffset>8597900</wp:posOffset>
          </wp:positionV>
          <wp:extent cx="6965950" cy="1007110"/>
          <wp:effectExtent l="0" t="0" r="0" b="8890"/>
          <wp:wrapNone/>
          <wp:docPr id="4" name="Picture 4" descr="DCC wor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CC word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636E0" w14:textId="77777777" w:rsidR="00951BA7" w:rsidRDefault="001052D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E04DF4" wp14:editId="261B564B">
          <wp:simplePos x="0" y="0"/>
          <wp:positionH relativeFrom="column">
            <wp:posOffset>986790</wp:posOffset>
          </wp:positionH>
          <wp:positionV relativeFrom="paragraph">
            <wp:posOffset>-743585</wp:posOffset>
          </wp:positionV>
          <wp:extent cx="7793355" cy="1335405"/>
          <wp:effectExtent l="0" t="0" r="4445" b="10795"/>
          <wp:wrapTight wrapText="bothSides">
            <wp:wrapPolygon edited="0">
              <wp:start x="0" y="0"/>
              <wp:lineTo x="0" y="21364"/>
              <wp:lineTo x="21542" y="21364"/>
              <wp:lineTo x="21542" y="0"/>
              <wp:lineTo x="0" y="0"/>
            </wp:wrapPolygon>
          </wp:wrapTight>
          <wp:docPr id="13" name="Picture 13" descr="DCB Letterheads FINAL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CB Letterheads FINAL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63AB1" w14:textId="77777777" w:rsidR="00951BA7" w:rsidRDefault="00951BA7">
      <w:r>
        <w:separator/>
      </w:r>
    </w:p>
  </w:footnote>
  <w:footnote w:type="continuationSeparator" w:id="0">
    <w:p w14:paraId="539EC90B" w14:textId="77777777" w:rsidR="00951BA7" w:rsidRDefault="00951B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12341" w14:textId="77777777" w:rsidR="00951BA7" w:rsidRDefault="001052DE" w:rsidP="00951BA7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11E292A" wp14:editId="3D1E1A36">
          <wp:simplePos x="0" y="0"/>
          <wp:positionH relativeFrom="column">
            <wp:posOffset>986790</wp:posOffset>
          </wp:positionH>
          <wp:positionV relativeFrom="paragraph">
            <wp:posOffset>-447675</wp:posOffset>
          </wp:positionV>
          <wp:extent cx="7792085" cy="1333500"/>
          <wp:effectExtent l="0" t="0" r="5715" b="12700"/>
          <wp:wrapNone/>
          <wp:docPr id="12" name="Picture 12" descr="DCC wor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CC wor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28F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A7"/>
    <w:rsid w:val="00013A04"/>
    <w:rsid w:val="00097A92"/>
    <w:rsid w:val="000B18F3"/>
    <w:rsid w:val="001052DE"/>
    <w:rsid w:val="00141B9C"/>
    <w:rsid w:val="00196C5D"/>
    <w:rsid w:val="00234D52"/>
    <w:rsid w:val="002A6F76"/>
    <w:rsid w:val="002F2D67"/>
    <w:rsid w:val="00300541"/>
    <w:rsid w:val="00367A7E"/>
    <w:rsid w:val="003870AF"/>
    <w:rsid w:val="003C6825"/>
    <w:rsid w:val="0050486B"/>
    <w:rsid w:val="006119ED"/>
    <w:rsid w:val="008C22FD"/>
    <w:rsid w:val="008D2426"/>
    <w:rsid w:val="00951BA7"/>
    <w:rsid w:val="009E7947"/>
    <w:rsid w:val="00BC369B"/>
    <w:rsid w:val="00D32C80"/>
    <w:rsid w:val="00F40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23A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C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34C2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C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4C26"/>
    <w:rPr>
      <w:sz w:val="24"/>
      <w:lang w:val="en-GB"/>
    </w:rPr>
  </w:style>
  <w:style w:type="table" w:styleId="TableGrid">
    <w:name w:val="Table Grid"/>
    <w:basedOn w:val="TableNormal"/>
    <w:uiPriority w:val="59"/>
    <w:rsid w:val="0095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C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34C2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C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4C26"/>
    <w:rPr>
      <w:sz w:val="24"/>
      <w:lang w:val="en-GB"/>
    </w:rPr>
  </w:style>
  <w:style w:type="table" w:styleId="TableGrid">
    <w:name w:val="Table Grid"/>
    <w:basedOn w:val="TableNormal"/>
    <w:uiPriority w:val="59"/>
    <w:rsid w:val="0095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ricket:Documents:Devon%20Cricket%20Brand:DC%20Wor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6F7F-6499-D640-9CCE-00B240EF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 Word letterhead.dot</Template>
  <TotalTime>18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Graphics</Company>
  <LinksUpToDate>false</LinksUpToDate>
  <CharactersWithSpaces>1249</CharactersWithSpaces>
  <SharedDoc>false</SharedDoc>
  <HLinks>
    <vt:vector size="24" baseType="variant">
      <vt:variant>
        <vt:i4>2359371</vt:i4>
      </vt:variant>
      <vt:variant>
        <vt:i4>-1</vt:i4>
      </vt:variant>
      <vt:variant>
        <vt:i4>2052</vt:i4>
      </vt:variant>
      <vt:variant>
        <vt:i4>1</vt:i4>
      </vt:variant>
      <vt:variant>
        <vt:lpwstr>DCC word footer</vt:lpwstr>
      </vt:variant>
      <vt:variant>
        <vt:lpwstr/>
      </vt:variant>
      <vt:variant>
        <vt:i4>6160388</vt:i4>
      </vt:variant>
      <vt:variant>
        <vt:i4>-1</vt:i4>
      </vt:variant>
      <vt:variant>
        <vt:i4>2056</vt:i4>
      </vt:variant>
      <vt:variant>
        <vt:i4>1</vt:i4>
      </vt:variant>
      <vt:variant>
        <vt:lpwstr>DCB Letterheads FINAL AW</vt:lpwstr>
      </vt:variant>
      <vt:variant>
        <vt:lpwstr/>
      </vt:variant>
      <vt:variant>
        <vt:i4>2359377</vt:i4>
      </vt:variant>
      <vt:variant>
        <vt:i4>-1</vt:i4>
      </vt:variant>
      <vt:variant>
        <vt:i4>2060</vt:i4>
      </vt:variant>
      <vt:variant>
        <vt:i4>1</vt:i4>
      </vt:variant>
      <vt:variant>
        <vt:lpwstr>DCC word header</vt:lpwstr>
      </vt:variant>
      <vt:variant>
        <vt:lpwstr/>
      </vt:variant>
      <vt:variant>
        <vt:i4>6160388</vt:i4>
      </vt:variant>
      <vt:variant>
        <vt:i4>-1</vt:i4>
      </vt:variant>
      <vt:variant>
        <vt:i4>2061</vt:i4>
      </vt:variant>
      <vt:variant>
        <vt:i4>1</vt:i4>
      </vt:variant>
      <vt:variant>
        <vt:lpwstr>DCB Letterheads FINAL AW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Pritchard</dc:creator>
  <cp:keywords/>
  <cp:lastModifiedBy>Stephen Pritchard</cp:lastModifiedBy>
  <cp:revision>4</cp:revision>
  <cp:lastPrinted>2013-05-14T13:01:00Z</cp:lastPrinted>
  <dcterms:created xsi:type="dcterms:W3CDTF">2013-05-14T12:40:00Z</dcterms:created>
  <dcterms:modified xsi:type="dcterms:W3CDTF">2017-04-25T09:48:00Z</dcterms:modified>
</cp:coreProperties>
</file>